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FCA4BD" w14:textId="5C01AF1C" w:rsidR="00D072FB" w:rsidRPr="0079377A" w:rsidRDefault="00D072FB" w:rsidP="00D072FB">
      <w:pPr>
        <w:shd w:val="clear" w:color="auto" w:fill="FFFFFF"/>
        <w:spacing w:line="225" w:lineRule="atLeast"/>
        <w:jc w:val="center"/>
        <w:textAlignment w:val="baseline"/>
        <w:rPr>
          <w:rFonts w:ascii="Helvetica" w:hAnsi="Helvetica" w:cs="Arial"/>
          <w:b/>
          <w:color w:val="222222"/>
          <w:szCs w:val="20"/>
        </w:rPr>
      </w:pPr>
      <w:r w:rsidRPr="0079377A">
        <w:rPr>
          <w:rFonts w:ascii="Helvetica" w:hAnsi="Helvetica" w:cs="Arial"/>
          <w:b/>
          <w:color w:val="222222"/>
          <w:szCs w:val="20"/>
        </w:rPr>
        <w:t xml:space="preserve">CRISPR/Cas9 </w:t>
      </w:r>
      <w:r w:rsidR="00DC5398" w:rsidRPr="0079377A">
        <w:rPr>
          <w:rFonts w:ascii="Helvetica" w:hAnsi="Helvetica" w:cs="Arial"/>
          <w:b/>
          <w:i/>
          <w:color w:val="222222"/>
          <w:szCs w:val="20"/>
        </w:rPr>
        <w:t>Drosophila</w:t>
      </w:r>
      <w:r w:rsidRPr="0079377A">
        <w:rPr>
          <w:rFonts w:ascii="Helvetica" w:hAnsi="Helvetica" w:cs="Arial"/>
          <w:b/>
          <w:color w:val="222222"/>
          <w:szCs w:val="20"/>
        </w:rPr>
        <w:t xml:space="preserve"> pooled </w:t>
      </w:r>
      <w:r w:rsidR="00DC5398" w:rsidRPr="0079377A">
        <w:rPr>
          <w:rFonts w:ascii="Helvetica" w:hAnsi="Helvetica" w:cs="Arial"/>
          <w:b/>
          <w:color w:val="222222"/>
          <w:szCs w:val="20"/>
        </w:rPr>
        <w:t xml:space="preserve">knockout </w:t>
      </w:r>
      <w:r w:rsidRPr="0079377A">
        <w:rPr>
          <w:rFonts w:ascii="Helvetica" w:hAnsi="Helvetica" w:cs="Arial"/>
          <w:b/>
          <w:color w:val="222222"/>
          <w:szCs w:val="20"/>
        </w:rPr>
        <w:t>library</w:t>
      </w:r>
    </w:p>
    <w:p w14:paraId="7748A8D2" w14:textId="77777777" w:rsidR="00D072FB" w:rsidRDefault="00D072FB" w:rsidP="00D072FB">
      <w:pPr>
        <w:shd w:val="clear" w:color="auto" w:fill="FFFFFF"/>
        <w:spacing w:line="225" w:lineRule="atLeast"/>
        <w:jc w:val="both"/>
        <w:textAlignment w:val="baseline"/>
        <w:rPr>
          <w:rFonts w:ascii="Helvetica" w:hAnsi="Helvetica" w:cs="Arial"/>
          <w:color w:val="222222"/>
          <w:sz w:val="20"/>
          <w:szCs w:val="20"/>
        </w:rPr>
      </w:pPr>
    </w:p>
    <w:p w14:paraId="76395523" w14:textId="1E1FB487" w:rsidR="003973ED" w:rsidRDefault="00D072FB" w:rsidP="00D072FB">
      <w:pPr>
        <w:shd w:val="clear" w:color="auto" w:fill="FFFFFF"/>
        <w:spacing w:line="225" w:lineRule="atLeast"/>
        <w:jc w:val="both"/>
        <w:textAlignment w:val="baseline"/>
        <w:rPr>
          <w:rFonts w:ascii="Helvetica" w:hAnsi="Helvetica" w:cs="Times New Roman"/>
          <w:sz w:val="20"/>
          <w:szCs w:val="20"/>
        </w:rPr>
      </w:pPr>
      <w:r w:rsidRPr="007067C2">
        <w:rPr>
          <w:rFonts w:ascii="Helvetica" w:hAnsi="Helvetica" w:cs="Arial"/>
          <w:b/>
          <w:color w:val="222222"/>
          <w:sz w:val="20"/>
          <w:szCs w:val="20"/>
        </w:rPr>
        <w:t>Library description</w:t>
      </w:r>
      <w:r w:rsidRPr="007067C2">
        <w:rPr>
          <w:rFonts w:ascii="Helvetica" w:hAnsi="Helvetica" w:cs="Arial"/>
          <w:color w:val="222222"/>
          <w:sz w:val="20"/>
          <w:szCs w:val="20"/>
        </w:rPr>
        <w:t xml:space="preserve">: The </w:t>
      </w:r>
      <w:r w:rsidR="00DC5398">
        <w:rPr>
          <w:rFonts w:ascii="Helvetica" w:hAnsi="Helvetica" w:cs="Arial"/>
          <w:color w:val="222222"/>
          <w:sz w:val="20"/>
          <w:szCs w:val="20"/>
        </w:rPr>
        <w:t>library consists of on average 3</w:t>
      </w:r>
      <w:r w:rsidRPr="007067C2">
        <w:rPr>
          <w:rFonts w:ascii="Helvetica" w:hAnsi="Helvetica" w:cs="Arial"/>
          <w:color w:val="222222"/>
          <w:sz w:val="20"/>
          <w:szCs w:val="20"/>
        </w:rPr>
        <w:t xml:space="preserve"> unique </w:t>
      </w:r>
      <w:proofErr w:type="spellStart"/>
      <w:r w:rsidRPr="007067C2">
        <w:rPr>
          <w:rFonts w:ascii="Helvetica" w:hAnsi="Helvetica" w:cs="Arial"/>
          <w:color w:val="222222"/>
          <w:sz w:val="20"/>
          <w:szCs w:val="20"/>
        </w:rPr>
        <w:t>sgRNAs</w:t>
      </w:r>
      <w:proofErr w:type="spellEnd"/>
      <w:r w:rsidRPr="007067C2">
        <w:rPr>
          <w:rFonts w:ascii="Helvetica" w:hAnsi="Helvetica" w:cs="Arial"/>
          <w:color w:val="222222"/>
          <w:sz w:val="20"/>
          <w:szCs w:val="20"/>
        </w:rPr>
        <w:t xml:space="preserve"> targeting </w:t>
      </w:r>
      <w:r w:rsidR="00DC5398">
        <w:rPr>
          <w:rFonts w:ascii="Helvetica" w:hAnsi="Helvetica" w:cs="Arial"/>
          <w:color w:val="222222"/>
          <w:sz w:val="20"/>
          <w:szCs w:val="20"/>
        </w:rPr>
        <w:t xml:space="preserve">common coding exons shared between the maximum </w:t>
      </w:r>
      <w:proofErr w:type="gramStart"/>
      <w:r w:rsidR="00DC5398">
        <w:rPr>
          <w:rFonts w:ascii="Helvetica" w:hAnsi="Helvetica" w:cs="Arial"/>
          <w:color w:val="222222"/>
          <w:sz w:val="20"/>
          <w:szCs w:val="20"/>
        </w:rPr>
        <w:t>number</w:t>
      </w:r>
      <w:proofErr w:type="gramEnd"/>
      <w:r w:rsidR="00DC5398">
        <w:rPr>
          <w:rFonts w:ascii="Helvetica" w:hAnsi="Helvetica" w:cs="Arial"/>
          <w:color w:val="222222"/>
          <w:sz w:val="20"/>
          <w:szCs w:val="20"/>
        </w:rPr>
        <w:t xml:space="preserve"> of transcript isoforms for </w:t>
      </w:r>
      <w:r w:rsidRPr="007067C2">
        <w:rPr>
          <w:rFonts w:ascii="Helvetica" w:hAnsi="Helvetica" w:cs="Arial"/>
          <w:color w:val="222222"/>
          <w:sz w:val="20"/>
          <w:szCs w:val="20"/>
        </w:rPr>
        <w:t xml:space="preserve">each </w:t>
      </w:r>
      <w:r w:rsidR="00DC5398" w:rsidRPr="00DC5398">
        <w:rPr>
          <w:rFonts w:ascii="Helvetica" w:hAnsi="Helvetica" w:cs="Arial"/>
          <w:i/>
          <w:color w:val="222222"/>
          <w:sz w:val="20"/>
          <w:szCs w:val="20"/>
        </w:rPr>
        <w:t>Drosophila</w:t>
      </w:r>
      <w:r w:rsidR="00DC5398">
        <w:rPr>
          <w:rFonts w:ascii="Helvetica" w:hAnsi="Helvetica" w:cs="Arial"/>
          <w:color w:val="222222"/>
          <w:sz w:val="20"/>
          <w:szCs w:val="20"/>
        </w:rPr>
        <w:t xml:space="preserve"> genes</w:t>
      </w:r>
      <w:r w:rsidRPr="007067C2">
        <w:rPr>
          <w:rFonts w:ascii="Helvetica" w:hAnsi="Helvetica" w:cs="Arial"/>
          <w:color w:val="222222"/>
          <w:sz w:val="20"/>
          <w:szCs w:val="20"/>
        </w:rPr>
        <w:t xml:space="preserve">. The total library size is </w:t>
      </w:r>
      <w:r w:rsidR="00DC5398">
        <w:rPr>
          <w:rFonts w:ascii="Helvetica" w:hAnsi="Helvetica" w:cs="Times New Roman"/>
          <w:sz w:val="20"/>
          <w:szCs w:val="20"/>
        </w:rPr>
        <w:t>40,279</w:t>
      </w:r>
      <w:r w:rsidRPr="007067C2">
        <w:rPr>
          <w:rFonts w:ascii="Helvetica" w:hAnsi="Helvetica" w:cs="Times New Roman"/>
          <w:sz w:val="20"/>
          <w:szCs w:val="20"/>
        </w:rPr>
        <w:t xml:space="preserve"> guides</w:t>
      </w:r>
      <w:r w:rsidR="00C94790">
        <w:rPr>
          <w:rFonts w:ascii="Helvetica" w:hAnsi="Helvetica" w:cs="Times New Roman"/>
          <w:sz w:val="20"/>
          <w:szCs w:val="20"/>
        </w:rPr>
        <w:t xml:space="preserve"> targeting 13,501 genes, with 8,989 genes covered by 3 or more </w:t>
      </w:r>
      <w:proofErr w:type="spellStart"/>
      <w:r w:rsidR="00C94790">
        <w:rPr>
          <w:rFonts w:ascii="Helvetica" w:hAnsi="Helvetica" w:cs="Times New Roman"/>
          <w:sz w:val="20"/>
          <w:szCs w:val="20"/>
        </w:rPr>
        <w:t>sgRNAs</w:t>
      </w:r>
      <w:proofErr w:type="spellEnd"/>
      <w:r w:rsidRPr="007067C2">
        <w:rPr>
          <w:rFonts w:ascii="Helvetica" w:hAnsi="Helvetica" w:cs="Times New Roman"/>
          <w:sz w:val="20"/>
          <w:szCs w:val="20"/>
        </w:rPr>
        <w:t xml:space="preserve">. </w:t>
      </w:r>
    </w:p>
    <w:p w14:paraId="4C03926D" w14:textId="77777777" w:rsidR="00DC5398" w:rsidRDefault="00DC5398" w:rsidP="00D072FB">
      <w:pPr>
        <w:shd w:val="clear" w:color="auto" w:fill="FFFFFF"/>
        <w:spacing w:line="225" w:lineRule="atLeast"/>
        <w:jc w:val="both"/>
        <w:textAlignment w:val="baseline"/>
        <w:rPr>
          <w:rFonts w:ascii="Helvetica" w:hAnsi="Helvetica" w:cs="Times New Roman"/>
          <w:sz w:val="20"/>
          <w:szCs w:val="20"/>
        </w:rPr>
      </w:pPr>
    </w:p>
    <w:p w14:paraId="29573D8C" w14:textId="5EDD98BC" w:rsidR="003973ED" w:rsidRDefault="003973ED" w:rsidP="003973ED">
      <w:pPr>
        <w:shd w:val="clear" w:color="auto" w:fill="FFFFFF"/>
        <w:spacing w:line="225" w:lineRule="atLeast"/>
        <w:jc w:val="center"/>
        <w:textAlignment w:val="baseline"/>
        <w:rPr>
          <w:rFonts w:ascii="Helvetica" w:hAnsi="Helvetica" w:cs="Times New Roman"/>
          <w:sz w:val="20"/>
          <w:szCs w:val="20"/>
        </w:rPr>
      </w:pPr>
      <w:r>
        <w:rPr>
          <w:rFonts w:ascii="Helvetica" w:hAnsi="Helvetica" w:cs="Times New Roman"/>
          <w:noProof/>
          <w:sz w:val="20"/>
          <w:szCs w:val="20"/>
        </w:rPr>
        <w:drawing>
          <wp:inline distT="0" distB="0" distL="0" distR="0" wp14:anchorId="4376BB7F" wp14:editId="5FD89875">
            <wp:extent cx="4191000" cy="2603500"/>
            <wp:effectExtent l="0" t="0" r="0" b="1270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50"/>
                    <a:stretch/>
                  </pic:blipFill>
                  <pic:spPr bwMode="auto">
                    <a:xfrm>
                      <a:off x="0" y="0"/>
                      <a:ext cx="41910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0FD8D" w14:textId="77777777" w:rsidR="003973ED" w:rsidRDefault="003973ED" w:rsidP="00D072FB">
      <w:pPr>
        <w:shd w:val="clear" w:color="auto" w:fill="FFFFFF"/>
        <w:spacing w:line="225" w:lineRule="atLeast"/>
        <w:jc w:val="both"/>
        <w:textAlignment w:val="baseline"/>
        <w:rPr>
          <w:rFonts w:ascii="Helvetica" w:hAnsi="Helvetica" w:cs="Times New Roman"/>
          <w:sz w:val="20"/>
          <w:szCs w:val="20"/>
        </w:rPr>
      </w:pPr>
    </w:p>
    <w:p w14:paraId="5C0D50E6" w14:textId="1F9E027E" w:rsidR="003B4B15" w:rsidRDefault="003B4B15" w:rsidP="00D072FB">
      <w:pPr>
        <w:shd w:val="clear" w:color="auto" w:fill="FFFFFF"/>
        <w:spacing w:line="225" w:lineRule="atLeast"/>
        <w:jc w:val="both"/>
        <w:textAlignment w:val="baseline"/>
        <w:rPr>
          <w:rFonts w:ascii="Helvetica" w:hAnsi="Helvetica" w:cs="Times New Roman"/>
          <w:sz w:val="20"/>
          <w:szCs w:val="20"/>
        </w:rPr>
      </w:pPr>
      <w:r>
        <w:rPr>
          <w:rFonts w:ascii="Helvetica" w:hAnsi="Helvetica" w:cs="Times New Roman"/>
          <w:sz w:val="20"/>
          <w:szCs w:val="20"/>
        </w:rPr>
        <w:t>A tab delimited text file (</w:t>
      </w:r>
      <w:r w:rsidR="00E664A3">
        <w:rPr>
          <w:rFonts w:ascii="Helvetica" w:hAnsi="Helvetica" w:cs="Times New Roman"/>
          <w:sz w:val="20"/>
          <w:szCs w:val="20"/>
        </w:rPr>
        <w:t xml:space="preserve">compatible with most </w:t>
      </w:r>
      <w:r>
        <w:rPr>
          <w:rFonts w:ascii="Helvetica" w:hAnsi="Helvetica" w:cs="Times New Roman"/>
          <w:sz w:val="20"/>
          <w:szCs w:val="20"/>
        </w:rPr>
        <w:t>sp</w:t>
      </w:r>
      <w:r w:rsidR="00E664A3">
        <w:rPr>
          <w:rFonts w:ascii="Helvetica" w:hAnsi="Helvetica" w:cs="Times New Roman"/>
          <w:sz w:val="20"/>
          <w:szCs w:val="20"/>
        </w:rPr>
        <w:t>readsheets</w:t>
      </w:r>
      <w:r>
        <w:rPr>
          <w:rFonts w:ascii="Helvetica" w:hAnsi="Helvetica" w:cs="Times New Roman"/>
          <w:sz w:val="20"/>
          <w:szCs w:val="20"/>
        </w:rPr>
        <w:t xml:space="preserve">) describing the genes, </w:t>
      </w:r>
      <w:proofErr w:type="spellStart"/>
      <w:r>
        <w:rPr>
          <w:rFonts w:ascii="Helvetica" w:hAnsi="Helvetica" w:cs="Times New Roman"/>
          <w:sz w:val="20"/>
          <w:szCs w:val="20"/>
        </w:rPr>
        <w:t>sgRNA</w:t>
      </w:r>
      <w:proofErr w:type="spellEnd"/>
      <w:r>
        <w:rPr>
          <w:rFonts w:ascii="Helvetica" w:hAnsi="Helvetica" w:cs="Times New Roman"/>
          <w:sz w:val="20"/>
          <w:szCs w:val="20"/>
        </w:rPr>
        <w:t xml:space="preserve"> sequences and counts in the original library, and a BED file (that can be uploaded to genome </w:t>
      </w:r>
      <w:proofErr w:type="gramStart"/>
      <w:r>
        <w:rPr>
          <w:rFonts w:ascii="Helvetica" w:hAnsi="Helvetica" w:cs="Times New Roman"/>
          <w:sz w:val="20"/>
          <w:szCs w:val="20"/>
        </w:rPr>
        <w:t>browsers</w:t>
      </w:r>
      <w:proofErr w:type="gramEnd"/>
      <w:r>
        <w:rPr>
          <w:rFonts w:ascii="Helvetica" w:hAnsi="Helvetica" w:cs="Times New Roman"/>
          <w:sz w:val="20"/>
          <w:szCs w:val="20"/>
        </w:rPr>
        <w:t xml:space="preserve"> such as UCSC) describing the locations of the </w:t>
      </w:r>
      <w:proofErr w:type="spellStart"/>
      <w:r>
        <w:rPr>
          <w:rFonts w:ascii="Helvetica" w:hAnsi="Helvetica" w:cs="Times New Roman"/>
          <w:sz w:val="20"/>
          <w:szCs w:val="20"/>
        </w:rPr>
        <w:t>sgRNAs</w:t>
      </w:r>
      <w:proofErr w:type="spellEnd"/>
      <w:r>
        <w:rPr>
          <w:rFonts w:ascii="Helvetica" w:hAnsi="Helvetica" w:cs="Times New Roman"/>
          <w:sz w:val="20"/>
          <w:szCs w:val="20"/>
        </w:rPr>
        <w:t xml:space="preserve"> are available for download. Original data is provided at the </w:t>
      </w:r>
      <w:r w:rsidR="00E664A3">
        <w:rPr>
          <w:rFonts w:ascii="Helvetica" w:hAnsi="Helvetica" w:cs="Times New Roman"/>
          <w:sz w:val="20"/>
          <w:szCs w:val="20"/>
        </w:rPr>
        <w:t xml:space="preserve">NCBI </w:t>
      </w:r>
      <w:r>
        <w:rPr>
          <w:rFonts w:ascii="Helvetica" w:hAnsi="Helvetica" w:cs="Times New Roman"/>
          <w:sz w:val="20"/>
          <w:szCs w:val="20"/>
        </w:rPr>
        <w:t xml:space="preserve">Gene Expression Omnibus (GEO) under the accession number </w:t>
      </w:r>
      <w:r w:rsidR="00E664A3" w:rsidRPr="00E664A3">
        <w:rPr>
          <w:rFonts w:ascii="Helvetica" w:hAnsi="Helvetica" w:cs="Times New Roman"/>
          <w:sz w:val="20"/>
          <w:szCs w:val="20"/>
        </w:rPr>
        <w:t>GSE67339</w:t>
      </w:r>
      <w:r w:rsidR="00E664A3">
        <w:rPr>
          <w:rFonts w:ascii="Helvetica" w:hAnsi="Helvetica" w:cs="Times New Roman"/>
          <w:sz w:val="20"/>
          <w:szCs w:val="20"/>
        </w:rPr>
        <w:t>.</w:t>
      </w:r>
    </w:p>
    <w:p w14:paraId="05E55DE0" w14:textId="77777777" w:rsidR="003B4B15" w:rsidRDefault="003B4B15" w:rsidP="00D072FB">
      <w:pPr>
        <w:shd w:val="clear" w:color="auto" w:fill="FFFFFF"/>
        <w:spacing w:line="225" w:lineRule="atLeast"/>
        <w:jc w:val="both"/>
        <w:textAlignment w:val="baseline"/>
        <w:rPr>
          <w:rFonts w:ascii="Helvetica" w:hAnsi="Helvetica" w:cs="Times New Roman"/>
          <w:sz w:val="20"/>
          <w:szCs w:val="20"/>
        </w:rPr>
      </w:pPr>
    </w:p>
    <w:p w14:paraId="4540F20B" w14:textId="2BBDB58F" w:rsidR="00D072FB" w:rsidRDefault="00DC5398" w:rsidP="00D072FB">
      <w:pPr>
        <w:shd w:val="clear" w:color="auto" w:fill="FFFFFF"/>
        <w:spacing w:line="225" w:lineRule="atLeast"/>
        <w:jc w:val="both"/>
        <w:textAlignment w:val="baseline"/>
        <w:rPr>
          <w:rFonts w:ascii="Helvetica" w:hAnsi="Helvetica" w:cs="Times New Roman"/>
          <w:sz w:val="20"/>
          <w:szCs w:val="20"/>
        </w:rPr>
      </w:pPr>
      <w:r>
        <w:rPr>
          <w:rFonts w:ascii="Helvetica" w:hAnsi="Helvetica" w:cs="Times New Roman"/>
          <w:sz w:val="20"/>
          <w:szCs w:val="20"/>
        </w:rPr>
        <w:t xml:space="preserve">The vector used </w:t>
      </w:r>
      <w:r w:rsidR="000F547F">
        <w:rPr>
          <w:rFonts w:ascii="Helvetica" w:hAnsi="Helvetica" w:cs="Times New Roman"/>
          <w:sz w:val="20"/>
          <w:szCs w:val="20"/>
        </w:rPr>
        <w:t xml:space="preserve">carries both the </w:t>
      </w:r>
      <w:proofErr w:type="spellStart"/>
      <w:r w:rsidR="000F547F">
        <w:rPr>
          <w:rFonts w:ascii="Helvetica" w:hAnsi="Helvetica" w:cs="Times New Roman"/>
          <w:sz w:val="20"/>
          <w:szCs w:val="20"/>
        </w:rPr>
        <w:t>sgRNA</w:t>
      </w:r>
      <w:proofErr w:type="spellEnd"/>
      <w:r w:rsidR="000F547F">
        <w:rPr>
          <w:rFonts w:ascii="Helvetica" w:hAnsi="Helvetica" w:cs="Times New Roman"/>
          <w:sz w:val="20"/>
          <w:szCs w:val="20"/>
        </w:rPr>
        <w:t xml:space="preserve"> and Cas9 components, and </w:t>
      </w:r>
      <w:r>
        <w:rPr>
          <w:rFonts w:ascii="Helvetica" w:hAnsi="Helvetica" w:cs="Times New Roman"/>
          <w:sz w:val="20"/>
          <w:szCs w:val="20"/>
        </w:rPr>
        <w:t>is outlined below (Addgene #49330)</w:t>
      </w:r>
      <w:r w:rsidR="000F547F">
        <w:rPr>
          <w:rFonts w:ascii="Helvetica" w:hAnsi="Helvetica" w:cs="Times New Roman"/>
          <w:sz w:val="20"/>
          <w:szCs w:val="20"/>
        </w:rPr>
        <w:t xml:space="preserve">. It </w:t>
      </w:r>
      <w:r>
        <w:rPr>
          <w:rFonts w:ascii="Helvetica" w:hAnsi="Helvetica" w:cs="Times New Roman"/>
          <w:sz w:val="20"/>
          <w:szCs w:val="20"/>
        </w:rPr>
        <w:t xml:space="preserve">expresses the </w:t>
      </w:r>
      <w:proofErr w:type="spellStart"/>
      <w:r>
        <w:rPr>
          <w:rFonts w:ascii="Helvetica" w:hAnsi="Helvetica" w:cs="Times New Roman"/>
          <w:sz w:val="20"/>
          <w:szCs w:val="20"/>
        </w:rPr>
        <w:t>sgRNA</w:t>
      </w:r>
      <w:proofErr w:type="spellEnd"/>
      <w:r>
        <w:rPr>
          <w:rFonts w:ascii="Helvetica" w:hAnsi="Helvetica" w:cs="Times New Roman"/>
          <w:sz w:val="20"/>
          <w:szCs w:val="20"/>
        </w:rPr>
        <w:t xml:space="preserve"> from a U6 promoter, and Cas9 and the </w:t>
      </w:r>
      <w:proofErr w:type="spellStart"/>
      <w:r>
        <w:rPr>
          <w:rFonts w:ascii="Helvetica" w:hAnsi="Helvetica" w:cs="Times New Roman"/>
          <w:sz w:val="20"/>
          <w:szCs w:val="20"/>
        </w:rPr>
        <w:t>puromycin</w:t>
      </w:r>
      <w:proofErr w:type="spellEnd"/>
      <w:r>
        <w:rPr>
          <w:rFonts w:ascii="Helvetica" w:hAnsi="Helvetica" w:cs="Times New Roman"/>
          <w:sz w:val="20"/>
          <w:szCs w:val="20"/>
        </w:rPr>
        <w:t xml:space="preserve"> resistance gene from an Actin 5c promoter. </w:t>
      </w:r>
    </w:p>
    <w:p w14:paraId="27EB02A5" w14:textId="77777777" w:rsidR="000F547F" w:rsidRDefault="000F547F" w:rsidP="00D072FB">
      <w:pPr>
        <w:shd w:val="clear" w:color="auto" w:fill="FFFFFF"/>
        <w:spacing w:line="225" w:lineRule="atLeast"/>
        <w:jc w:val="both"/>
        <w:textAlignment w:val="baseline"/>
        <w:rPr>
          <w:rFonts w:ascii="Helvetica" w:hAnsi="Helvetica" w:cs="Times New Roman"/>
          <w:sz w:val="20"/>
          <w:szCs w:val="20"/>
        </w:rPr>
      </w:pPr>
    </w:p>
    <w:p w14:paraId="5C82234E" w14:textId="77777777" w:rsidR="00DC5398" w:rsidRDefault="00DC5398" w:rsidP="00D072FB">
      <w:pPr>
        <w:shd w:val="clear" w:color="auto" w:fill="FFFFFF"/>
        <w:spacing w:line="225" w:lineRule="atLeast"/>
        <w:jc w:val="both"/>
        <w:textAlignment w:val="baseline"/>
        <w:rPr>
          <w:rFonts w:ascii="Helvetica" w:hAnsi="Helvetica" w:cs="Times New Roman"/>
          <w:sz w:val="20"/>
          <w:szCs w:val="20"/>
        </w:rPr>
      </w:pPr>
    </w:p>
    <w:p w14:paraId="079145D3" w14:textId="40207008" w:rsidR="00DC5398" w:rsidRDefault="00DC5398" w:rsidP="003973ED">
      <w:pPr>
        <w:shd w:val="clear" w:color="auto" w:fill="FFFFFF"/>
        <w:spacing w:line="225" w:lineRule="atLeast"/>
        <w:jc w:val="center"/>
        <w:textAlignment w:val="baseline"/>
        <w:rPr>
          <w:rFonts w:ascii="Helvetica" w:hAnsi="Helvetica" w:cs="Times New Roman"/>
          <w:sz w:val="20"/>
          <w:szCs w:val="20"/>
        </w:rPr>
      </w:pPr>
      <w:r>
        <w:rPr>
          <w:rFonts w:ascii="Helvetica" w:hAnsi="Helvetica" w:cs="Times New Roman"/>
          <w:noProof/>
          <w:sz w:val="20"/>
          <w:szCs w:val="20"/>
        </w:rPr>
        <w:drawing>
          <wp:inline distT="0" distB="0" distL="0" distR="0" wp14:anchorId="7CC00525" wp14:editId="4DCCAD48">
            <wp:extent cx="5041900" cy="5588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6CAAF" w14:textId="77777777" w:rsidR="00DC5398" w:rsidRDefault="00DC5398" w:rsidP="00D072FB">
      <w:pPr>
        <w:shd w:val="clear" w:color="auto" w:fill="FFFFFF"/>
        <w:spacing w:line="225" w:lineRule="atLeast"/>
        <w:jc w:val="both"/>
        <w:textAlignment w:val="baseline"/>
        <w:rPr>
          <w:rFonts w:ascii="Helvetica" w:hAnsi="Helvetica" w:cs="Times New Roman"/>
          <w:sz w:val="20"/>
          <w:szCs w:val="20"/>
        </w:rPr>
      </w:pPr>
    </w:p>
    <w:p w14:paraId="67926736" w14:textId="77777777" w:rsidR="00D072FB" w:rsidRDefault="00D072FB" w:rsidP="00D072FB">
      <w:pPr>
        <w:shd w:val="clear" w:color="auto" w:fill="FFFFFF"/>
        <w:spacing w:line="225" w:lineRule="atLeast"/>
        <w:jc w:val="both"/>
        <w:textAlignment w:val="baseline"/>
        <w:rPr>
          <w:rFonts w:ascii="Helvetica" w:hAnsi="Helvetica" w:cs="Times New Roman"/>
          <w:sz w:val="20"/>
          <w:szCs w:val="20"/>
        </w:rPr>
      </w:pPr>
    </w:p>
    <w:p w14:paraId="768E6CF0" w14:textId="2F987D57" w:rsidR="00D072FB" w:rsidRDefault="00D072FB" w:rsidP="00D072FB">
      <w:pPr>
        <w:shd w:val="clear" w:color="auto" w:fill="FFFFFF"/>
        <w:spacing w:line="225" w:lineRule="atLeast"/>
        <w:jc w:val="both"/>
        <w:textAlignment w:val="baseline"/>
        <w:rPr>
          <w:rFonts w:ascii="Helvetica" w:hAnsi="Helvetica" w:cs="Times New Roman"/>
          <w:sz w:val="20"/>
          <w:szCs w:val="20"/>
        </w:rPr>
      </w:pPr>
      <w:r w:rsidRPr="00D072FB">
        <w:rPr>
          <w:rFonts w:ascii="Helvetica" w:hAnsi="Helvetica" w:cs="Times New Roman"/>
          <w:b/>
          <w:sz w:val="20"/>
          <w:szCs w:val="20"/>
        </w:rPr>
        <w:t>Screening:</w:t>
      </w:r>
      <w:r>
        <w:rPr>
          <w:rFonts w:ascii="Helvetica" w:hAnsi="Helvetica" w:cs="Times New Roman"/>
          <w:b/>
          <w:sz w:val="20"/>
          <w:szCs w:val="20"/>
        </w:rPr>
        <w:t xml:space="preserve"> </w:t>
      </w:r>
      <w:r>
        <w:rPr>
          <w:rFonts w:ascii="Helvetica" w:hAnsi="Helvetica" w:cs="Times New Roman"/>
          <w:sz w:val="20"/>
          <w:szCs w:val="20"/>
        </w:rPr>
        <w:t>After amplification of the library DNA according to the provided protocol</w:t>
      </w:r>
      <w:r w:rsidR="00DC5398">
        <w:rPr>
          <w:rFonts w:ascii="Helvetica" w:hAnsi="Helvetica" w:cs="Times New Roman"/>
          <w:sz w:val="20"/>
          <w:szCs w:val="20"/>
        </w:rPr>
        <w:t>, the library</w:t>
      </w:r>
      <w:r w:rsidR="00D44944">
        <w:rPr>
          <w:rFonts w:ascii="Helvetica" w:hAnsi="Helvetica" w:cs="Times New Roman"/>
          <w:sz w:val="20"/>
          <w:szCs w:val="20"/>
        </w:rPr>
        <w:t xml:space="preserve"> needs to be</w:t>
      </w:r>
      <w:r w:rsidR="00DC5398">
        <w:rPr>
          <w:rFonts w:ascii="Helvetica" w:hAnsi="Helvetica" w:cs="Times New Roman"/>
          <w:sz w:val="20"/>
          <w:szCs w:val="20"/>
        </w:rPr>
        <w:t xml:space="preserve"> </w:t>
      </w:r>
      <w:r w:rsidR="00D44944">
        <w:rPr>
          <w:rFonts w:ascii="Helvetica" w:hAnsi="Helvetica" w:cs="Times New Roman"/>
          <w:sz w:val="20"/>
          <w:szCs w:val="20"/>
        </w:rPr>
        <w:t xml:space="preserve">diluted in inert carrier DNA to </w:t>
      </w:r>
      <w:r w:rsidR="00DC5398">
        <w:rPr>
          <w:rFonts w:ascii="Helvetica" w:hAnsi="Helvetica" w:cs="Times New Roman"/>
          <w:sz w:val="20"/>
          <w:szCs w:val="20"/>
        </w:rPr>
        <w:t>at least a 1:100 dilution</w:t>
      </w:r>
      <w:r w:rsidR="00DC6E78">
        <w:rPr>
          <w:rFonts w:ascii="Helvetica" w:hAnsi="Helvetica" w:cs="Times New Roman"/>
          <w:sz w:val="20"/>
          <w:szCs w:val="20"/>
        </w:rPr>
        <w:t>, with the aim of</w:t>
      </w:r>
      <w:r w:rsidR="00DC5398">
        <w:rPr>
          <w:rFonts w:ascii="Helvetica" w:hAnsi="Helvetica" w:cs="Times New Roman"/>
          <w:sz w:val="20"/>
          <w:szCs w:val="20"/>
        </w:rPr>
        <w:t xml:space="preserve"> obtain</w:t>
      </w:r>
      <w:r w:rsidR="00DC6E78">
        <w:rPr>
          <w:rFonts w:ascii="Helvetica" w:hAnsi="Helvetica" w:cs="Times New Roman"/>
          <w:sz w:val="20"/>
          <w:szCs w:val="20"/>
        </w:rPr>
        <w:t>ing</w:t>
      </w:r>
      <w:r w:rsidR="00DC5398">
        <w:rPr>
          <w:rFonts w:ascii="Helvetica" w:hAnsi="Helvetica" w:cs="Times New Roman"/>
          <w:sz w:val="20"/>
          <w:szCs w:val="20"/>
        </w:rPr>
        <w:t xml:space="preserve"> approximately 1 </w:t>
      </w:r>
      <w:proofErr w:type="spellStart"/>
      <w:r w:rsidR="00DC5398">
        <w:rPr>
          <w:rFonts w:ascii="Helvetica" w:hAnsi="Helvetica" w:cs="Times New Roman"/>
          <w:sz w:val="20"/>
          <w:szCs w:val="20"/>
        </w:rPr>
        <w:t>sgRNA</w:t>
      </w:r>
      <w:proofErr w:type="spellEnd"/>
      <w:r w:rsidR="00DC5398">
        <w:rPr>
          <w:rFonts w:ascii="Helvetica" w:hAnsi="Helvetica" w:cs="Times New Roman"/>
          <w:sz w:val="20"/>
          <w:szCs w:val="20"/>
        </w:rPr>
        <w:t xml:space="preserve"> per cell</w:t>
      </w:r>
      <w:r w:rsidR="000F547F">
        <w:rPr>
          <w:rFonts w:ascii="Helvetica" w:hAnsi="Helvetica" w:cs="Times New Roman"/>
          <w:sz w:val="20"/>
          <w:szCs w:val="20"/>
        </w:rPr>
        <w:t xml:space="preserve"> upon transfection</w:t>
      </w:r>
      <w:r w:rsidR="00DC5398">
        <w:rPr>
          <w:rFonts w:ascii="Helvetica" w:hAnsi="Helvetica" w:cs="Times New Roman"/>
          <w:sz w:val="20"/>
          <w:szCs w:val="20"/>
        </w:rPr>
        <w:t xml:space="preserve">. Cells are transfected with the diluted library, and selected in </w:t>
      </w:r>
      <w:proofErr w:type="spellStart"/>
      <w:r w:rsidR="00DC5398">
        <w:rPr>
          <w:rFonts w:ascii="Helvetica" w:hAnsi="Helvetica" w:cs="Times New Roman"/>
          <w:sz w:val="20"/>
          <w:szCs w:val="20"/>
        </w:rPr>
        <w:t>puromycin</w:t>
      </w:r>
      <w:proofErr w:type="spellEnd"/>
      <w:r w:rsidR="00DC5398">
        <w:rPr>
          <w:rFonts w:ascii="Helvetica" w:hAnsi="Helvetica" w:cs="Times New Roman"/>
          <w:sz w:val="20"/>
          <w:szCs w:val="20"/>
        </w:rPr>
        <w:t xml:space="preserve"> </w:t>
      </w:r>
      <w:proofErr w:type="gramStart"/>
      <w:r w:rsidR="00DC5398">
        <w:rPr>
          <w:rFonts w:ascii="Helvetica" w:hAnsi="Helvetica" w:cs="Times New Roman"/>
          <w:sz w:val="20"/>
          <w:szCs w:val="20"/>
        </w:rPr>
        <w:t xml:space="preserve">(5 </w:t>
      </w:r>
      <w:proofErr w:type="spellStart"/>
      <w:r w:rsidR="00DC5398">
        <w:rPr>
          <w:rFonts w:ascii="Helvetica" w:hAnsi="Helvetica" w:cs="Times New Roman"/>
          <w:sz w:val="20"/>
          <w:szCs w:val="20"/>
        </w:rPr>
        <w:t>ug</w:t>
      </w:r>
      <w:proofErr w:type="spellEnd"/>
      <w:r w:rsidR="00DC5398">
        <w:rPr>
          <w:rFonts w:ascii="Helvetica" w:hAnsi="Helvetica" w:cs="Times New Roman"/>
          <w:sz w:val="20"/>
          <w:szCs w:val="20"/>
        </w:rPr>
        <w:t>/ml)</w:t>
      </w:r>
      <w:proofErr w:type="gramEnd"/>
      <w:r w:rsidR="00DC5398">
        <w:rPr>
          <w:rFonts w:ascii="Helvetica" w:hAnsi="Helvetica" w:cs="Times New Roman"/>
          <w:sz w:val="20"/>
          <w:szCs w:val="20"/>
        </w:rPr>
        <w:t xml:space="preserve">, </w:t>
      </w:r>
      <w:r w:rsidR="007D6D37">
        <w:rPr>
          <w:rFonts w:ascii="Helvetica" w:hAnsi="Helvetica" w:cs="Times New Roman"/>
          <w:sz w:val="20"/>
          <w:szCs w:val="20"/>
        </w:rPr>
        <w:t xml:space="preserve">beginning </w:t>
      </w:r>
      <w:r w:rsidR="00DC5398">
        <w:rPr>
          <w:rFonts w:ascii="Helvetica" w:hAnsi="Helvetica" w:cs="Times New Roman"/>
          <w:sz w:val="20"/>
          <w:szCs w:val="20"/>
        </w:rPr>
        <w:t xml:space="preserve">2 days after transfection to obtain cells </w:t>
      </w:r>
      <w:r w:rsidR="00F62E40">
        <w:rPr>
          <w:rFonts w:ascii="Helvetica" w:hAnsi="Helvetica" w:cs="Times New Roman"/>
          <w:sz w:val="20"/>
          <w:szCs w:val="20"/>
        </w:rPr>
        <w:t>that</w:t>
      </w:r>
      <w:r w:rsidR="007D6D37">
        <w:rPr>
          <w:rFonts w:ascii="Helvetica" w:hAnsi="Helvetica" w:cs="Times New Roman"/>
          <w:sz w:val="20"/>
          <w:szCs w:val="20"/>
        </w:rPr>
        <w:t xml:space="preserve"> have</w:t>
      </w:r>
      <w:r w:rsidR="00DC5398">
        <w:rPr>
          <w:rFonts w:ascii="Helvetica" w:hAnsi="Helvetica" w:cs="Times New Roman"/>
          <w:sz w:val="20"/>
          <w:szCs w:val="20"/>
        </w:rPr>
        <w:t xml:space="preserve"> integrated </w:t>
      </w:r>
      <w:r w:rsidR="007D6D37">
        <w:rPr>
          <w:rFonts w:ascii="Helvetica" w:hAnsi="Helvetica" w:cs="Times New Roman"/>
          <w:sz w:val="20"/>
          <w:szCs w:val="20"/>
        </w:rPr>
        <w:t xml:space="preserve">the </w:t>
      </w:r>
      <w:proofErr w:type="spellStart"/>
      <w:r w:rsidR="00DC5398">
        <w:rPr>
          <w:rFonts w:ascii="Helvetica" w:hAnsi="Helvetica" w:cs="Times New Roman"/>
          <w:sz w:val="20"/>
          <w:szCs w:val="20"/>
        </w:rPr>
        <w:t>sgRNA</w:t>
      </w:r>
      <w:proofErr w:type="spellEnd"/>
      <w:r w:rsidR="00DC5398">
        <w:rPr>
          <w:rFonts w:ascii="Helvetica" w:hAnsi="Helvetica" w:cs="Times New Roman"/>
          <w:sz w:val="20"/>
          <w:szCs w:val="20"/>
        </w:rPr>
        <w:t xml:space="preserve"> constructs. Cells are then grown for a further </w:t>
      </w:r>
      <w:r w:rsidR="007D6D37">
        <w:rPr>
          <w:rFonts w:ascii="Helvetica" w:hAnsi="Helvetica" w:cs="Times New Roman"/>
          <w:sz w:val="20"/>
          <w:szCs w:val="20"/>
        </w:rPr>
        <w:t>3-</w:t>
      </w:r>
      <w:r w:rsidR="00DC5398">
        <w:rPr>
          <w:rFonts w:ascii="Helvetica" w:hAnsi="Helvetica" w:cs="Times New Roman"/>
          <w:sz w:val="20"/>
          <w:szCs w:val="20"/>
        </w:rPr>
        <w:t>10 days to allow mutations to be produced, and proteins to be depleted. Screening can then be performed</w:t>
      </w:r>
      <w:r w:rsidR="007D6D37">
        <w:rPr>
          <w:rFonts w:ascii="Helvetica" w:hAnsi="Helvetica" w:cs="Times New Roman"/>
          <w:sz w:val="20"/>
          <w:szCs w:val="20"/>
        </w:rPr>
        <w:t xml:space="preserve"> (e.g. for drug resistance)</w:t>
      </w:r>
      <w:r w:rsidR="005526F7">
        <w:rPr>
          <w:rFonts w:ascii="Helvetica" w:hAnsi="Helvetica" w:cs="Times New Roman"/>
          <w:sz w:val="20"/>
          <w:szCs w:val="20"/>
        </w:rPr>
        <w:t xml:space="preserve">, and </w:t>
      </w:r>
      <w:proofErr w:type="spellStart"/>
      <w:r w:rsidR="00FE76C7">
        <w:rPr>
          <w:rFonts w:ascii="Helvetica" w:hAnsi="Helvetica" w:cs="Times New Roman"/>
          <w:sz w:val="20"/>
          <w:szCs w:val="20"/>
        </w:rPr>
        <w:t>sgRNA</w:t>
      </w:r>
      <w:proofErr w:type="spellEnd"/>
      <w:r w:rsidR="00FE76C7">
        <w:rPr>
          <w:rFonts w:ascii="Helvetica" w:hAnsi="Helvetica" w:cs="Times New Roman"/>
          <w:sz w:val="20"/>
          <w:szCs w:val="20"/>
        </w:rPr>
        <w:t xml:space="preserve"> populations between control and treated populations compared by high throughput sequencing</w:t>
      </w:r>
      <w:r w:rsidR="007D6D37">
        <w:rPr>
          <w:rFonts w:ascii="Helvetica" w:hAnsi="Helvetica" w:cs="Times New Roman"/>
          <w:sz w:val="20"/>
          <w:szCs w:val="20"/>
        </w:rPr>
        <w:t xml:space="preserve">. </w:t>
      </w:r>
    </w:p>
    <w:p w14:paraId="50F629B9" w14:textId="0FAEAF46" w:rsidR="00302ABD" w:rsidRDefault="00302ABD" w:rsidP="00D072FB">
      <w:pPr>
        <w:shd w:val="clear" w:color="auto" w:fill="FFFFFF"/>
        <w:spacing w:line="225" w:lineRule="atLeast"/>
        <w:jc w:val="both"/>
        <w:textAlignment w:val="baseline"/>
        <w:rPr>
          <w:rFonts w:ascii="Helvetica" w:hAnsi="Helvetica" w:cs="Times New Roman"/>
          <w:sz w:val="20"/>
          <w:szCs w:val="20"/>
        </w:rPr>
      </w:pPr>
    </w:p>
    <w:p w14:paraId="02F3515B" w14:textId="63CF77A6" w:rsidR="005526F7" w:rsidRDefault="00DC5398" w:rsidP="00302ABD">
      <w:pPr>
        <w:shd w:val="clear" w:color="auto" w:fill="FFFFFF"/>
        <w:spacing w:line="225" w:lineRule="atLeast"/>
        <w:jc w:val="both"/>
        <w:textAlignment w:val="baseline"/>
        <w:rPr>
          <w:rFonts w:ascii="Helvetica" w:hAnsi="Helvetica" w:cs="Times New Roman"/>
          <w:sz w:val="20"/>
          <w:szCs w:val="20"/>
        </w:rPr>
      </w:pPr>
      <w:r>
        <w:rPr>
          <w:rFonts w:ascii="Helvetica" w:hAnsi="Helvetica" w:cs="Times New Roman"/>
          <w:sz w:val="20"/>
          <w:szCs w:val="20"/>
        </w:rPr>
        <w:t xml:space="preserve">It is important to maintain coverage of the library throughout the screening process, and ideally 500-1000 cells should be screened per </w:t>
      </w:r>
      <w:proofErr w:type="spellStart"/>
      <w:r>
        <w:rPr>
          <w:rFonts w:ascii="Helvetica" w:hAnsi="Helvetica" w:cs="Times New Roman"/>
          <w:sz w:val="20"/>
          <w:szCs w:val="20"/>
        </w:rPr>
        <w:t>sgRNA</w:t>
      </w:r>
      <w:proofErr w:type="spellEnd"/>
      <w:r>
        <w:rPr>
          <w:rFonts w:ascii="Helvetica" w:hAnsi="Helvetica" w:cs="Times New Roman"/>
          <w:sz w:val="20"/>
          <w:szCs w:val="20"/>
        </w:rPr>
        <w:t xml:space="preserve"> (20-40 million cells) </w:t>
      </w:r>
      <w:r w:rsidR="007D6D37">
        <w:rPr>
          <w:rFonts w:ascii="Helvetica" w:hAnsi="Helvetica" w:cs="Times New Roman"/>
          <w:sz w:val="20"/>
          <w:szCs w:val="20"/>
        </w:rPr>
        <w:t xml:space="preserve">in order that it is possible </w:t>
      </w:r>
      <w:r>
        <w:rPr>
          <w:rFonts w:ascii="Helvetica" w:hAnsi="Helvetica" w:cs="Times New Roman"/>
          <w:sz w:val="20"/>
          <w:szCs w:val="20"/>
        </w:rPr>
        <w:t xml:space="preserve">to perform statistical analysis on the resulting population. This </w:t>
      </w:r>
      <w:r w:rsidR="001A14B6">
        <w:rPr>
          <w:rFonts w:ascii="Helvetica" w:hAnsi="Helvetica" w:cs="Times New Roman"/>
          <w:sz w:val="20"/>
          <w:szCs w:val="20"/>
        </w:rPr>
        <w:t>represents</w:t>
      </w:r>
      <w:r>
        <w:rPr>
          <w:rFonts w:ascii="Helvetica" w:hAnsi="Helvetica" w:cs="Times New Roman"/>
          <w:sz w:val="20"/>
          <w:szCs w:val="20"/>
        </w:rPr>
        <w:t xml:space="preserve"> the population </w:t>
      </w:r>
      <w:r w:rsidR="001A14B6">
        <w:rPr>
          <w:rFonts w:ascii="Helvetica" w:hAnsi="Helvetica" w:cs="Times New Roman"/>
          <w:sz w:val="20"/>
          <w:szCs w:val="20"/>
        </w:rPr>
        <w:t xml:space="preserve">after transfection and selection for integration of the </w:t>
      </w:r>
      <w:proofErr w:type="spellStart"/>
      <w:r w:rsidR="001A14B6">
        <w:rPr>
          <w:rFonts w:ascii="Helvetica" w:hAnsi="Helvetica" w:cs="Times New Roman"/>
          <w:sz w:val="20"/>
          <w:szCs w:val="20"/>
        </w:rPr>
        <w:t>sgRNA</w:t>
      </w:r>
      <w:proofErr w:type="spellEnd"/>
      <w:r w:rsidR="001A14B6">
        <w:rPr>
          <w:rFonts w:ascii="Helvetica" w:hAnsi="Helvetica" w:cs="Times New Roman"/>
          <w:sz w:val="20"/>
          <w:szCs w:val="20"/>
        </w:rPr>
        <w:t xml:space="preserve">/Cas9 plasmid </w:t>
      </w:r>
      <w:r>
        <w:rPr>
          <w:rFonts w:ascii="Helvetica" w:hAnsi="Helvetica" w:cs="Times New Roman"/>
          <w:sz w:val="20"/>
          <w:szCs w:val="20"/>
        </w:rPr>
        <w:t xml:space="preserve">that would be screened after </w:t>
      </w:r>
      <w:r>
        <w:rPr>
          <w:rFonts w:ascii="Helvetica" w:hAnsi="Helvetica" w:cs="Times New Roman"/>
          <w:sz w:val="20"/>
          <w:szCs w:val="20"/>
        </w:rPr>
        <w:lastRenderedPageBreak/>
        <w:t xml:space="preserve">selection, </w:t>
      </w:r>
      <w:r w:rsidR="001A14B6">
        <w:rPr>
          <w:rFonts w:ascii="Helvetica" w:hAnsi="Helvetica" w:cs="Times New Roman"/>
          <w:sz w:val="20"/>
          <w:szCs w:val="20"/>
        </w:rPr>
        <w:t>so the original number of cells may be significantly higher. However, t</w:t>
      </w:r>
      <w:r w:rsidR="007D6D37">
        <w:rPr>
          <w:rFonts w:ascii="Helvetica" w:hAnsi="Helvetica" w:cs="Times New Roman"/>
          <w:sz w:val="20"/>
          <w:szCs w:val="20"/>
        </w:rPr>
        <w:t>he exact number of cells necessary</w:t>
      </w:r>
      <w:r>
        <w:rPr>
          <w:rFonts w:ascii="Helvetica" w:hAnsi="Helvetica" w:cs="Times New Roman"/>
          <w:sz w:val="20"/>
          <w:szCs w:val="20"/>
        </w:rPr>
        <w:t xml:space="preserve"> depend</w:t>
      </w:r>
      <w:r w:rsidR="007D6D37">
        <w:rPr>
          <w:rFonts w:ascii="Helvetica" w:hAnsi="Helvetica" w:cs="Times New Roman"/>
          <w:sz w:val="20"/>
          <w:szCs w:val="20"/>
        </w:rPr>
        <w:t>s</w:t>
      </w:r>
      <w:r>
        <w:rPr>
          <w:rFonts w:ascii="Helvetica" w:hAnsi="Helvetica" w:cs="Times New Roman"/>
          <w:sz w:val="20"/>
          <w:szCs w:val="20"/>
        </w:rPr>
        <w:t xml:space="preserve"> on the effect size of the treatment</w:t>
      </w:r>
      <w:r w:rsidR="00425741">
        <w:rPr>
          <w:rFonts w:ascii="Helvetica" w:hAnsi="Helvetica" w:cs="Times New Roman"/>
          <w:sz w:val="20"/>
          <w:szCs w:val="20"/>
        </w:rPr>
        <w:t xml:space="preserve"> applied</w:t>
      </w:r>
      <w:r w:rsidR="00D557FD">
        <w:rPr>
          <w:rFonts w:ascii="Helvetica" w:hAnsi="Helvetica" w:cs="Times New Roman"/>
          <w:sz w:val="20"/>
          <w:szCs w:val="20"/>
        </w:rPr>
        <w:t>, with s</w:t>
      </w:r>
      <w:r w:rsidR="00963E85">
        <w:rPr>
          <w:rFonts w:ascii="Helvetica" w:hAnsi="Helvetica" w:cs="Times New Roman"/>
          <w:sz w:val="20"/>
          <w:szCs w:val="20"/>
        </w:rPr>
        <w:t xml:space="preserve">maller effects </w:t>
      </w:r>
      <w:r w:rsidR="00D557FD">
        <w:rPr>
          <w:rFonts w:ascii="Helvetica" w:hAnsi="Helvetica" w:cs="Times New Roman"/>
          <w:sz w:val="20"/>
          <w:szCs w:val="20"/>
        </w:rPr>
        <w:t>requiring larger numbers of cells</w:t>
      </w:r>
      <w:r>
        <w:rPr>
          <w:rFonts w:ascii="Helvetica" w:hAnsi="Helvetica" w:cs="Times New Roman"/>
          <w:sz w:val="20"/>
          <w:szCs w:val="20"/>
        </w:rPr>
        <w:t xml:space="preserve">. </w:t>
      </w:r>
    </w:p>
    <w:p w14:paraId="4059846B" w14:textId="77777777" w:rsidR="005526F7" w:rsidRDefault="005526F7" w:rsidP="00302ABD">
      <w:pPr>
        <w:shd w:val="clear" w:color="auto" w:fill="FFFFFF"/>
        <w:spacing w:line="225" w:lineRule="atLeast"/>
        <w:jc w:val="both"/>
        <w:textAlignment w:val="baseline"/>
        <w:rPr>
          <w:rFonts w:ascii="Helvetica" w:hAnsi="Helvetica" w:cs="Times New Roman"/>
          <w:sz w:val="20"/>
          <w:szCs w:val="20"/>
        </w:rPr>
      </w:pPr>
    </w:p>
    <w:p w14:paraId="0EAB85D6" w14:textId="198E1103" w:rsidR="00AD3EAC" w:rsidRDefault="00DC5398" w:rsidP="00302ABD">
      <w:pPr>
        <w:shd w:val="clear" w:color="auto" w:fill="FFFFFF"/>
        <w:spacing w:line="225" w:lineRule="atLeast"/>
        <w:jc w:val="both"/>
        <w:textAlignment w:val="baseline"/>
        <w:rPr>
          <w:rFonts w:ascii="Helvetica" w:hAnsi="Helvetica" w:cs="Times New Roman"/>
          <w:sz w:val="20"/>
          <w:szCs w:val="20"/>
        </w:rPr>
      </w:pPr>
      <w:r>
        <w:rPr>
          <w:rFonts w:ascii="Helvetica" w:hAnsi="Helvetica" w:cs="Times New Roman"/>
          <w:sz w:val="20"/>
          <w:szCs w:val="20"/>
        </w:rPr>
        <w:t xml:space="preserve">When analyzing </w:t>
      </w:r>
      <w:r w:rsidR="005526F7">
        <w:rPr>
          <w:rFonts w:ascii="Helvetica" w:hAnsi="Helvetica" w:cs="Times New Roman"/>
          <w:sz w:val="20"/>
          <w:szCs w:val="20"/>
        </w:rPr>
        <w:t xml:space="preserve">the </w:t>
      </w:r>
      <w:proofErr w:type="spellStart"/>
      <w:r w:rsidR="005526F7">
        <w:rPr>
          <w:rFonts w:ascii="Helvetica" w:hAnsi="Helvetica" w:cs="Times New Roman"/>
          <w:sz w:val="20"/>
          <w:szCs w:val="20"/>
        </w:rPr>
        <w:t>sgRNA</w:t>
      </w:r>
      <w:proofErr w:type="spellEnd"/>
      <w:r w:rsidR="005526F7">
        <w:rPr>
          <w:rFonts w:ascii="Helvetica" w:hAnsi="Helvetica" w:cs="Times New Roman"/>
          <w:sz w:val="20"/>
          <w:szCs w:val="20"/>
        </w:rPr>
        <w:t xml:space="preserve"> populations after treatment</w:t>
      </w:r>
      <w:r>
        <w:rPr>
          <w:rFonts w:ascii="Helvetica" w:hAnsi="Helvetica" w:cs="Times New Roman"/>
          <w:sz w:val="20"/>
          <w:szCs w:val="20"/>
        </w:rPr>
        <w:t xml:space="preserve">, it is equally important to amplify </w:t>
      </w:r>
      <w:proofErr w:type="spellStart"/>
      <w:r>
        <w:rPr>
          <w:rFonts w:ascii="Helvetica" w:hAnsi="Helvetica" w:cs="Times New Roman"/>
          <w:sz w:val="20"/>
          <w:szCs w:val="20"/>
        </w:rPr>
        <w:t>gDNA</w:t>
      </w:r>
      <w:proofErr w:type="spellEnd"/>
      <w:r>
        <w:rPr>
          <w:rFonts w:ascii="Helvetica" w:hAnsi="Helvetica" w:cs="Times New Roman"/>
          <w:sz w:val="20"/>
          <w:szCs w:val="20"/>
        </w:rPr>
        <w:t xml:space="preserve"> from an equivalent number of cells, and PCRs therefore need to be performed from a substantial amount of starting material, and high throughput sequencing performed to at least this </w:t>
      </w:r>
      <w:r w:rsidR="00963E85">
        <w:rPr>
          <w:rFonts w:ascii="Helvetica" w:hAnsi="Helvetica" w:cs="Times New Roman"/>
          <w:sz w:val="20"/>
          <w:szCs w:val="20"/>
        </w:rPr>
        <w:t>number</w:t>
      </w:r>
      <w:r>
        <w:rPr>
          <w:rFonts w:ascii="Helvetica" w:hAnsi="Helvetica" w:cs="Times New Roman"/>
          <w:sz w:val="20"/>
          <w:szCs w:val="20"/>
        </w:rPr>
        <w:t xml:space="preserve"> of </w:t>
      </w:r>
      <w:r w:rsidR="00963E85">
        <w:rPr>
          <w:rFonts w:ascii="Helvetica" w:hAnsi="Helvetica" w:cs="Times New Roman"/>
          <w:sz w:val="20"/>
          <w:szCs w:val="20"/>
        </w:rPr>
        <w:t>reads</w:t>
      </w:r>
      <w:r>
        <w:rPr>
          <w:rFonts w:ascii="Helvetica" w:hAnsi="Helvetica" w:cs="Times New Roman"/>
          <w:sz w:val="20"/>
          <w:szCs w:val="20"/>
        </w:rPr>
        <w:t xml:space="preserve">. </w:t>
      </w:r>
    </w:p>
    <w:p w14:paraId="02B8F065" w14:textId="77777777" w:rsidR="00587072" w:rsidRDefault="00587072">
      <w:bookmarkStart w:id="0" w:name="_GoBack"/>
      <w:bookmarkEnd w:id="0"/>
    </w:p>
    <w:sectPr w:rsidR="00587072" w:rsidSect="00EA193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AB5A5A" w14:textId="77777777" w:rsidR="001A14B6" w:rsidRDefault="001A14B6" w:rsidP="001A14B6">
      <w:r>
        <w:separator/>
      </w:r>
    </w:p>
  </w:endnote>
  <w:endnote w:type="continuationSeparator" w:id="0">
    <w:p w14:paraId="265E959D" w14:textId="77777777" w:rsidR="001A14B6" w:rsidRDefault="001A14B6" w:rsidP="001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2A0E07" w14:textId="77777777" w:rsidR="001A14B6" w:rsidRDefault="001A14B6" w:rsidP="001A14B6">
      <w:r>
        <w:separator/>
      </w:r>
    </w:p>
  </w:footnote>
  <w:footnote w:type="continuationSeparator" w:id="0">
    <w:p w14:paraId="5A4EF1A9" w14:textId="77777777" w:rsidR="001A14B6" w:rsidRDefault="001A14B6" w:rsidP="001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E5406"/>
    <w:multiLevelType w:val="hybridMultilevel"/>
    <w:tmpl w:val="2DF47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2FB"/>
    <w:rsid w:val="000F547F"/>
    <w:rsid w:val="001A14B6"/>
    <w:rsid w:val="00302ABD"/>
    <w:rsid w:val="00362C18"/>
    <w:rsid w:val="003973ED"/>
    <w:rsid w:val="003B4B15"/>
    <w:rsid w:val="00425741"/>
    <w:rsid w:val="005526F7"/>
    <w:rsid w:val="00587072"/>
    <w:rsid w:val="00591CD4"/>
    <w:rsid w:val="0076208A"/>
    <w:rsid w:val="0079377A"/>
    <w:rsid w:val="007D6D37"/>
    <w:rsid w:val="00963E85"/>
    <w:rsid w:val="00A4451F"/>
    <w:rsid w:val="00AD3EAC"/>
    <w:rsid w:val="00C736DB"/>
    <w:rsid w:val="00C94790"/>
    <w:rsid w:val="00D072FB"/>
    <w:rsid w:val="00D44944"/>
    <w:rsid w:val="00D557FD"/>
    <w:rsid w:val="00DC5398"/>
    <w:rsid w:val="00DC6E78"/>
    <w:rsid w:val="00E664A3"/>
    <w:rsid w:val="00EA1936"/>
    <w:rsid w:val="00F62E40"/>
    <w:rsid w:val="00FE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C33A7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2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72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53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39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14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14B6"/>
  </w:style>
  <w:style w:type="paragraph" w:styleId="Footer">
    <w:name w:val="footer"/>
    <w:basedOn w:val="Normal"/>
    <w:link w:val="FooterChar"/>
    <w:uiPriority w:val="99"/>
    <w:unhideWhenUsed/>
    <w:rsid w:val="001A14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14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2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72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53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39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14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14B6"/>
  </w:style>
  <w:style w:type="paragraph" w:styleId="Footer">
    <w:name w:val="footer"/>
    <w:basedOn w:val="Normal"/>
    <w:link w:val="FooterChar"/>
    <w:uiPriority w:val="99"/>
    <w:unhideWhenUsed/>
    <w:rsid w:val="001A14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14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 Konermann</dc:creator>
  <cp:keywords/>
  <dc:description/>
  <cp:lastModifiedBy>Nicole Waxmonsky</cp:lastModifiedBy>
  <cp:revision>21</cp:revision>
  <dcterms:created xsi:type="dcterms:W3CDTF">2015-03-30T14:29:00Z</dcterms:created>
  <dcterms:modified xsi:type="dcterms:W3CDTF">2016-03-08T21:50:00Z</dcterms:modified>
</cp:coreProperties>
</file>